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5F" w:rsidRPr="00B254AF" w:rsidRDefault="00D7555F" w:rsidP="00D7555F">
      <w:pPr>
        <w:numPr>
          <w:ilvl w:val="0"/>
          <w:numId w:val="1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B254AF">
        <w:rPr>
          <w:rFonts w:eastAsia="Times New Roman"/>
          <w:sz w:val="24"/>
          <w:szCs w:val="24"/>
          <w:bdr w:val="none" w:sz="0" w:space="0" w:color="auto" w:frame="1"/>
        </w:rPr>
        <w:t xml:space="preserve">Положение о защите персональных данных воспитанников и родителей (законных </w:t>
      </w:r>
      <w:r>
        <w:rPr>
          <w:rFonts w:eastAsia="Times New Roman"/>
          <w:sz w:val="24"/>
          <w:szCs w:val="24"/>
          <w:bdr w:val="none" w:sz="0" w:space="0" w:color="auto" w:frame="1"/>
        </w:rPr>
        <w:t>представителей) воспитанников МК</w:t>
      </w:r>
      <w:r w:rsidRPr="00B254AF">
        <w:rPr>
          <w:rFonts w:eastAsia="Times New Roman"/>
          <w:sz w:val="24"/>
          <w:szCs w:val="24"/>
          <w:bdr w:val="none" w:sz="0" w:space="0" w:color="auto" w:frame="1"/>
        </w:rPr>
        <w:t>ДОУ «Детский сад №</w:t>
      </w:r>
      <w:r>
        <w:rPr>
          <w:rFonts w:eastAsia="Times New Roman"/>
          <w:sz w:val="24"/>
          <w:szCs w:val="24"/>
          <w:bdr w:val="none" w:sz="0" w:space="0" w:color="auto" w:frame="1"/>
        </w:rPr>
        <w:t>20 города Буйнакск</w:t>
      </w:r>
      <w:r w:rsidRPr="00B254AF">
        <w:rPr>
          <w:rFonts w:eastAsia="Times New Roman"/>
          <w:sz w:val="24"/>
          <w:szCs w:val="24"/>
          <w:bdr w:val="none" w:sz="0" w:space="0" w:color="auto" w:frame="1"/>
        </w:rPr>
        <w:t>»</w:t>
      </w:r>
    </w:p>
    <w:p w:rsidR="00D7555F" w:rsidRPr="00B254AF" w:rsidRDefault="00D7555F" w:rsidP="00D7555F">
      <w:pPr>
        <w:numPr>
          <w:ilvl w:val="0"/>
          <w:numId w:val="1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B254AF">
        <w:rPr>
          <w:rFonts w:eastAsia="Times New Roman"/>
          <w:sz w:val="24"/>
          <w:szCs w:val="24"/>
          <w:bdr w:val="none" w:sz="0" w:space="0" w:color="auto" w:frame="1"/>
        </w:rPr>
        <w:t xml:space="preserve">Положение о порядке предоставлении доступа педагогов к информационно-телекоммуникационным сетям и базам данных, учебным и методическим материалам, материально-техническим средствам </w:t>
      </w:r>
      <w:r>
        <w:rPr>
          <w:rFonts w:eastAsia="Times New Roman"/>
          <w:sz w:val="24"/>
          <w:szCs w:val="24"/>
          <w:bdr w:val="none" w:sz="0" w:space="0" w:color="auto" w:frame="1"/>
        </w:rPr>
        <w:t>МК</w:t>
      </w:r>
      <w:r w:rsidRPr="00B254AF">
        <w:rPr>
          <w:rFonts w:eastAsia="Times New Roman"/>
          <w:sz w:val="24"/>
          <w:szCs w:val="24"/>
          <w:bdr w:val="none" w:sz="0" w:space="0" w:color="auto" w:frame="1"/>
        </w:rPr>
        <w:t>ДОУ «Детский сад №</w:t>
      </w:r>
      <w:r>
        <w:rPr>
          <w:rFonts w:eastAsia="Times New Roman"/>
          <w:sz w:val="24"/>
          <w:szCs w:val="24"/>
          <w:bdr w:val="none" w:sz="0" w:space="0" w:color="auto" w:frame="1"/>
        </w:rPr>
        <w:t>20 города Буйнакск</w:t>
      </w:r>
      <w:r w:rsidRPr="00B254AF">
        <w:rPr>
          <w:rFonts w:eastAsia="Times New Roman"/>
          <w:sz w:val="24"/>
          <w:szCs w:val="24"/>
          <w:bdr w:val="none" w:sz="0" w:space="0" w:color="auto" w:frame="1"/>
        </w:rPr>
        <w:t>»</w:t>
      </w:r>
    </w:p>
    <w:p w:rsidR="00D7555F" w:rsidRPr="00B254AF" w:rsidRDefault="00D7555F" w:rsidP="00D7555F">
      <w:pPr>
        <w:numPr>
          <w:ilvl w:val="0"/>
          <w:numId w:val="1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B254AF">
        <w:rPr>
          <w:rFonts w:eastAsia="Times New Roman"/>
          <w:sz w:val="24"/>
          <w:szCs w:val="24"/>
          <w:bdr w:val="none" w:sz="0" w:space="0" w:color="auto" w:frame="1"/>
        </w:rPr>
        <w:t xml:space="preserve">Положение об официальном сайте в сети Интернет </w:t>
      </w:r>
      <w:r>
        <w:rPr>
          <w:rFonts w:eastAsia="Times New Roman"/>
          <w:sz w:val="24"/>
          <w:szCs w:val="24"/>
          <w:bdr w:val="none" w:sz="0" w:space="0" w:color="auto" w:frame="1"/>
        </w:rPr>
        <w:t>МК</w:t>
      </w:r>
      <w:r w:rsidRPr="00B254AF">
        <w:rPr>
          <w:rFonts w:eastAsia="Times New Roman"/>
          <w:sz w:val="24"/>
          <w:szCs w:val="24"/>
          <w:bdr w:val="none" w:sz="0" w:space="0" w:color="auto" w:frame="1"/>
        </w:rPr>
        <w:t>ДОУ «Детский сад №</w:t>
      </w:r>
      <w:r>
        <w:rPr>
          <w:rFonts w:eastAsia="Times New Roman"/>
          <w:sz w:val="24"/>
          <w:szCs w:val="24"/>
          <w:bdr w:val="none" w:sz="0" w:space="0" w:color="auto" w:frame="1"/>
        </w:rPr>
        <w:t>20 города Буйнакск</w:t>
      </w:r>
      <w:r w:rsidRPr="00B254AF">
        <w:rPr>
          <w:rFonts w:eastAsia="Times New Roman"/>
          <w:sz w:val="24"/>
          <w:szCs w:val="24"/>
          <w:bdr w:val="none" w:sz="0" w:space="0" w:color="auto" w:frame="1"/>
        </w:rPr>
        <w:t>»</w:t>
      </w:r>
    </w:p>
    <w:p w:rsidR="00094FA7" w:rsidRDefault="00D7555F" w:rsidP="00094FA7">
      <w:pPr>
        <w:numPr>
          <w:ilvl w:val="0"/>
          <w:numId w:val="1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B254AF">
        <w:rPr>
          <w:rFonts w:eastAsia="Times New Roman"/>
          <w:sz w:val="24"/>
          <w:szCs w:val="24"/>
          <w:bdr w:val="none" w:sz="0" w:space="0" w:color="auto" w:frame="1"/>
        </w:rPr>
        <w:t>Согласие на обработку персональных данных.</w:t>
      </w:r>
    </w:p>
    <w:p w:rsid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</w:p>
    <w:p w:rsid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</w:p>
    <w:p w:rsidR="00094FA7" w:rsidRPr="00094FA7" w:rsidRDefault="00094FA7" w:rsidP="00094FA7">
      <w:pPr>
        <w:numPr>
          <w:ilvl w:val="0"/>
          <w:numId w:val="2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sz w:val="24"/>
          <w:szCs w:val="24"/>
          <w:bdr w:val="none" w:sz="0" w:space="0" w:color="auto" w:frame="1"/>
        </w:rPr>
        <w:t>ИНФОРМАЦИОННАЯ БЕЗОПАСНОСТЬ И ЗАЩИТА ИНФОРМАЦИИ.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Информационная безопасность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 – защищенность информации и соответствующей инфраструктуры от случайных или преднамеренных воздействий, сопровождающихся нанесением ущерба владельцам или пользователям информации.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Информационная безопасность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 – обеспечение конфиденциальности, целостности и доступности информации.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Цель защиты информации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 – минимизация потерь, вызванных нарушением целостности или конфиденциальности данных, а также их недоступности для потребителей.</w:t>
      </w:r>
    </w:p>
    <w:p w:rsidR="00094FA7" w:rsidRPr="00094FA7" w:rsidRDefault="00094FA7" w:rsidP="00094FA7">
      <w:pPr>
        <w:numPr>
          <w:ilvl w:val="0"/>
          <w:numId w:val="3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sz w:val="24"/>
          <w:szCs w:val="24"/>
          <w:bdr w:val="none" w:sz="0" w:space="0" w:color="auto" w:frame="1"/>
        </w:rPr>
        <w:t>УГРОЗЫ ИНФОРМАЦИОННОЙ БЕЗОПАСНОСТИ.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i/>
          <w:iCs/>
          <w:sz w:val="20"/>
        </w:rPr>
        <w:t>Основные типы угроз информационной безопасности:</w:t>
      </w:r>
    </w:p>
    <w:p w:rsidR="00094FA7" w:rsidRPr="00094FA7" w:rsidRDefault="00094FA7" w:rsidP="00094FA7">
      <w:pPr>
        <w:numPr>
          <w:ilvl w:val="0"/>
          <w:numId w:val="4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Угрозы конфиденциальности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 xml:space="preserve">– </w:t>
      </w:r>
      <w:proofErr w:type="gramStart"/>
      <w:r w:rsidRPr="00094FA7">
        <w:rPr>
          <w:rFonts w:eastAsia="Times New Roman"/>
          <w:sz w:val="24"/>
          <w:szCs w:val="24"/>
          <w:bdr w:val="none" w:sz="0" w:space="0" w:color="auto" w:frame="1"/>
        </w:rPr>
        <w:t>не</w:t>
      </w:r>
      <w:proofErr w:type="gramEnd"/>
      <w:r w:rsidRPr="00094FA7">
        <w:rPr>
          <w:rFonts w:eastAsia="Times New Roman"/>
          <w:sz w:val="24"/>
          <w:szCs w:val="24"/>
          <w:bdr w:val="none" w:sz="0" w:space="0" w:color="auto" w:frame="1"/>
        </w:rPr>
        <w:t>санкционированный доступ к данным.</w:t>
      </w:r>
    </w:p>
    <w:p w:rsidR="00094FA7" w:rsidRPr="00094FA7" w:rsidRDefault="00094FA7" w:rsidP="00094FA7">
      <w:pPr>
        <w:numPr>
          <w:ilvl w:val="0"/>
          <w:numId w:val="4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Угрозы целостности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 – несанкционированная модификация, дополнение или уничтожение данных.</w:t>
      </w:r>
    </w:p>
    <w:p w:rsidR="00094FA7" w:rsidRPr="00094FA7" w:rsidRDefault="00094FA7" w:rsidP="00094FA7">
      <w:pPr>
        <w:numPr>
          <w:ilvl w:val="0"/>
          <w:numId w:val="4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Угрозы доступности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 – ограничение или блокирование доступа к данным.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i/>
          <w:iCs/>
          <w:sz w:val="20"/>
        </w:rPr>
        <w:t>Источники угроз:</w:t>
      </w:r>
    </w:p>
    <w:p w:rsidR="00094FA7" w:rsidRPr="00094FA7" w:rsidRDefault="00094FA7" w:rsidP="00094FA7">
      <w:pPr>
        <w:numPr>
          <w:ilvl w:val="0"/>
          <w:numId w:val="5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Внутренние: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sz w:val="24"/>
          <w:szCs w:val="24"/>
          <w:bdr w:val="none" w:sz="0" w:space="0" w:color="auto" w:frame="1"/>
        </w:rPr>
        <w:t>а) ошибки пользователей и системных администраторов;</w:t>
      </w:r>
      <w:r w:rsidRPr="00094FA7">
        <w:rPr>
          <w:rFonts w:eastAsia="Times New Roman"/>
          <w:sz w:val="17"/>
          <w:szCs w:val="17"/>
        </w:rPr>
        <w:br/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б) ошибки в работе ПО;</w:t>
      </w:r>
      <w:r w:rsidRPr="00094FA7">
        <w:rPr>
          <w:rFonts w:eastAsia="Times New Roman"/>
          <w:sz w:val="17"/>
          <w:szCs w:val="17"/>
        </w:rPr>
        <w:br/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в) сбои в работе компьютерного оборудования;</w:t>
      </w:r>
      <w:r w:rsidRPr="00094FA7">
        <w:rPr>
          <w:rFonts w:eastAsia="Times New Roman"/>
          <w:sz w:val="17"/>
          <w:szCs w:val="17"/>
        </w:rPr>
        <w:br/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г) нарушение сотрудниками компании регламентов по работе с информацией.</w:t>
      </w:r>
    </w:p>
    <w:p w:rsidR="00094FA7" w:rsidRPr="00094FA7" w:rsidRDefault="00094FA7" w:rsidP="00094FA7">
      <w:pPr>
        <w:numPr>
          <w:ilvl w:val="0"/>
          <w:numId w:val="6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Внешние угрозы: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sz w:val="24"/>
          <w:szCs w:val="24"/>
          <w:bdr w:val="none" w:sz="0" w:space="0" w:color="auto" w:frame="1"/>
        </w:rPr>
        <w:t>а) несанкционированный доступ к информации со стороны заинтересованных организаций и отдельных лица;</w:t>
      </w:r>
      <w:r w:rsidRPr="00094FA7">
        <w:rPr>
          <w:rFonts w:eastAsia="Times New Roman"/>
          <w:sz w:val="17"/>
          <w:szCs w:val="17"/>
        </w:rPr>
        <w:br/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б) компьютерные вирусы и иные вредоносные программы;</w:t>
      </w:r>
      <w:r w:rsidRPr="00094FA7">
        <w:rPr>
          <w:rFonts w:eastAsia="Times New Roman"/>
          <w:sz w:val="17"/>
          <w:szCs w:val="17"/>
        </w:rPr>
        <w:br/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в) стихийные бедствия и техногенные катастрофы.</w:t>
      </w:r>
    </w:p>
    <w:p w:rsidR="00094FA7" w:rsidRPr="00094FA7" w:rsidRDefault="00094FA7" w:rsidP="00094FA7">
      <w:pPr>
        <w:numPr>
          <w:ilvl w:val="0"/>
          <w:numId w:val="7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sz w:val="24"/>
          <w:szCs w:val="24"/>
          <w:bdr w:val="none" w:sz="0" w:space="0" w:color="auto" w:frame="1"/>
        </w:rPr>
        <w:t>МЕТОДЫ И СРЕДСТВА ЗАЩИТЫ ИНФОРМАЦИИ.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i/>
          <w:iCs/>
          <w:sz w:val="20"/>
        </w:rPr>
        <w:t>Методы обеспечения безопасности информации в ИС: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Препятствие —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физическое преграждение пути злоумышленнику к защищаемой информации.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Управление доступом 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регулирование использования информации и доступа к ней за счет системы идентификации пользователей, их опознавания, проверки полномочий и т.д.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Криптография 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шифрование информации с помощью специальных алгоритмов.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Противодействие атакам вредоносных программ 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предполагает использование внешних накопителей информации только от проверенных источников, антивирусных программ, брандмауэров, регулярное выполнение резервного копирования важных данных и т.д. (</w:t>
      </w:r>
      <w:r w:rsidRPr="00094FA7">
        <w:rPr>
          <w:rFonts w:eastAsia="Times New Roman"/>
          <w:i/>
          <w:iCs/>
          <w:sz w:val="20"/>
        </w:rPr>
        <w:t xml:space="preserve">вредоносных программ </w:t>
      </w:r>
      <w:proofErr w:type="gramStart"/>
      <w:r w:rsidRPr="00094FA7">
        <w:rPr>
          <w:rFonts w:eastAsia="Times New Roman"/>
          <w:i/>
          <w:iCs/>
          <w:sz w:val="20"/>
        </w:rPr>
        <w:t>очень много</w:t>
      </w:r>
      <w:proofErr w:type="gramEnd"/>
      <w:r w:rsidRPr="00094FA7">
        <w:rPr>
          <w:rFonts w:eastAsia="Times New Roman"/>
          <w:i/>
          <w:iCs/>
          <w:sz w:val="20"/>
        </w:rPr>
        <w:t xml:space="preserve"> и они делятся на ряд классов: вирусы, </w:t>
      </w:r>
      <w:proofErr w:type="spellStart"/>
      <w:r w:rsidRPr="00094FA7">
        <w:rPr>
          <w:rFonts w:eastAsia="Times New Roman"/>
          <w:i/>
          <w:iCs/>
          <w:sz w:val="20"/>
        </w:rPr>
        <w:t>эксплойты</w:t>
      </w:r>
      <w:proofErr w:type="spellEnd"/>
      <w:r w:rsidRPr="00094FA7">
        <w:rPr>
          <w:rFonts w:eastAsia="Times New Roman"/>
          <w:i/>
          <w:iCs/>
          <w:sz w:val="20"/>
        </w:rPr>
        <w:t xml:space="preserve">, логические бомбы, </w:t>
      </w:r>
      <w:proofErr w:type="spellStart"/>
      <w:r w:rsidRPr="00094FA7">
        <w:rPr>
          <w:rFonts w:eastAsia="Times New Roman"/>
          <w:i/>
          <w:iCs/>
          <w:sz w:val="20"/>
        </w:rPr>
        <w:t>трояны</w:t>
      </w:r>
      <w:proofErr w:type="spellEnd"/>
      <w:r w:rsidRPr="00094FA7">
        <w:rPr>
          <w:rFonts w:eastAsia="Times New Roman"/>
          <w:i/>
          <w:iCs/>
          <w:sz w:val="20"/>
        </w:rPr>
        <w:t>, сетевые черви и т.п.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).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lastRenderedPageBreak/>
        <w:t>Регламентация 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создание условий по обработке, передаче и хранению информации, в наибольшей степени обеспечивающих ее защиту (</w:t>
      </w:r>
      <w:r w:rsidRPr="00094FA7">
        <w:rPr>
          <w:rFonts w:eastAsia="Times New Roman"/>
          <w:i/>
          <w:iCs/>
          <w:sz w:val="20"/>
        </w:rPr>
        <w:t xml:space="preserve">специальные нормы и стандарты для персонала по работе с информацией, например, предписывающие в определенные числа делать резервную копию электронной документации, запрещающие использование собственных </w:t>
      </w:r>
      <w:proofErr w:type="spellStart"/>
      <w:r w:rsidRPr="00094FA7">
        <w:rPr>
          <w:rFonts w:eastAsia="Times New Roman"/>
          <w:i/>
          <w:iCs/>
          <w:sz w:val="20"/>
        </w:rPr>
        <w:t>флеш-накопителей</w:t>
      </w:r>
      <w:proofErr w:type="spellEnd"/>
      <w:r w:rsidRPr="00094FA7">
        <w:rPr>
          <w:rFonts w:eastAsia="Times New Roman"/>
          <w:i/>
          <w:iCs/>
          <w:sz w:val="20"/>
        </w:rPr>
        <w:t xml:space="preserve"> и т.д.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).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Принуждение 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установление правил по работе с информацией, нарушение которых карается материальной, административной или даже уголовной ответственность</w:t>
      </w:r>
      <w:proofErr w:type="gramStart"/>
      <w:r w:rsidRPr="00094FA7">
        <w:rPr>
          <w:rFonts w:eastAsia="Times New Roman"/>
          <w:sz w:val="24"/>
          <w:szCs w:val="24"/>
          <w:bdr w:val="none" w:sz="0" w:space="0" w:color="auto" w:frame="1"/>
        </w:rPr>
        <w:t>ю(</w:t>
      </w:r>
      <w:proofErr w:type="gramEnd"/>
      <w:r w:rsidRPr="00094FA7">
        <w:rPr>
          <w:rFonts w:eastAsia="Times New Roman"/>
          <w:i/>
          <w:iCs/>
          <w:sz w:val="20"/>
        </w:rPr>
        <w:t>штрафы, закон «О коммерческой тайне» и т.п.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).</w:t>
      </w:r>
    </w:p>
    <w:p w:rsidR="00094FA7" w:rsidRPr="00094FA7" w:rsidRDefault="00094FA7" w:rsidP="00094FA7">
      <w:pPr>
        <w:numPr>
          <w:ilvl w:val="0"/>
          <w:numId w:val="8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Побуждение 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призыв к персоналу не нарушать установленные порядки по работе с информацией, т.к. это противоречит сложившимся моральным и этическим нормам.</w:t>
      </w:r>
    </w:p>
    <w:p w:rsidR="00094FA7" w:rsidRPr="00094FA7" w:rsidRDefault="00094FA7" w:rsidP="00094FA7">
      <w:pPr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i/>
          <w:iCs/>
          <w:sz w:val="20"/>
        </w:rPr>
        <w:t>Средства защиты информации:</w:t>
      </w:r>
    </w:p>
    <w:p w:rsidR="00094FA7" w:rsidRPr="00094FA7" w:rsidRDefault="00094FA7" w:rsidP="00094FA7">
      <w:pPr>
        <w:numPr>
          <w:ilvl w:val="0"/>
          <w:numId w:val="9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Технические (аппаратные) средства –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сигнализация, решетки на окнах, генераторы помех воспрепятствования передаче данных по радиоканалам, электронные ключи и т.д.</w:t>
      </w:r>
    </w:p>
    <w:p w:rsidR="00094FA7" w:rsidRPr="00094FA7" w:rsidRDefault="00094FA7" w:rsidP="00094FA7">
      <w:pPr>
        <w:numPr>
          <w:ilvl w:val="0"/>
          <w:numId w:val="9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Программные средства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 xml:space="preserve">– </w:t>
      </w:r>
      <w:proofErr w:type="gramStart"/>
      <w:r w:rsidRPr="00094FA7">
        <w:rPr>
          <w:rFonts w:eastAsia="Times New Roman"/>
          <w:sz w:val="24"/>
          <w:szCs w:val="24"/>
          <w:bdr w:val="none" w:sz="0" w:space="0" w:color="auto" w:frame="1"/>
        </w:rPr>
        <w:t>пр</w:t>
      </w:r>
      <w:proofErr w:type="gramEnd"/>
      <w:r w:rsidRPr="00094FA7">
        <w:rPr>
          <w:rFonts w:eastAsia="Times New Roman"/>
          <w:sz w:val="24"/>
          <w:szCs w:val="24"/>
          <w:bdr w:val="none" w:sz="0" w:space="0" w:color="auto" w:frame="1"/>
        </w:rPr>
        <w:t>ограммы-шифровальщики данных, антивирусы, системы аутентификации пользователей и т.п.</w:t>
      </w:r>
    </w:p>
    <w:p w:rsidR="00094FA7" w:rsidRPr="00094FA7" w:rsidRDefault="00094FA7" w:rsidP="00094FA7">
      <w:pPr>
        <w:numPr>
          <w:ilvl w:val="0"/>
          <w:numId w:val="9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Смешанные средства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 xml:space="preserve">– </w:t>
      </w:r>
      <w:proofErr w:type="gramStart"/>
      <w:r w:rsidRPr="00094FA7">
        <w:rPr>
          <w:rFonts w:eastAsia="Times New Roman"/>
          <w:sz w:val="24"/>
          <w:szCs w:val="24"/>
          <w:bdr w:val="none" w:sz="0" w:space="0" w:color="auto" w:frame="1"/>
        </w:rPr>
        <w:t>ко</w:t>
      </w:r>
      <w:proofErr w:type="gramEnd"/>
      <w:r w:rsidRPr="00094FA7">
        <w:rPr>
          <w:rFonts w:eastAsia="Times New Roman"/>
          <w:sz w:val="24"/>
          <w:szCs w:val="24"/>
          <w:bdr w:val="none" w:sz="0" w:space="0" w:color="auto" w:frame="1"/>
        </w:rPr>
        <w:t>мбинация аппаратных и программных средств.</w:t>
      </w:r>
    </w:p>
    <w:p w:rsidR="00094FA7" w:rsidRPr="00094FA7" w:rsidRDefault="00094FA7" w:rsidP="00094FA7">
      <w:pPr>
        <w:numPr>
          <w:ilvl w:val="0"/>
          <w:numId w:val="9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  <w:r w:rsidRPr="00094FA7">
        <w:rPr>
          <w:rFonts w:eastAsia="Times New Roman"/>
          <w:b/>
          <w:bCs/>
          <w:sz w:val="20"/>
        </w:rPr>
        <w:t>Организационные средства </w:t>
      </w:r>
      <w:r w:rsidRPr="00094FA7">
        <w:rPr>
          <w:rFonts w:eastAsia="Times New Roman"/>
          <w:sz w:val="24"/>
          <w:szCs w:val="24"/>
          <w:bdr w:val="none" w:sz="0" w:space="0" w:color="auto" w:frame="1"/>
        </w:rPr>
        <w:t>– правила работы, регламенты, законодательные акты в сфере защиты информации, подготовка помещений с компьютерной техникой и прокладка сетевых кабелей с учетом требований по ограничению доступа к информации и пр.</w:t>
      </w:r>
    </w:p>
    <w:p w:rsidR="00094FA7" w:rsidRPr="00B254AF" w:rsidRDefault="00094FA7" w:rsidP="00D7555F">
      <w:pPr>
        <w:numPr>
          <w:ilvl w:val="0"/>
          <w:numId w:val="1"/>
        </w:numPr>
        <w:ind w:left="443"/>
        <w:jc w:val="both"/>
        <w:textAlignment w:val="baseline"/>
        <w:rPr>
          <w:rFonts w:eastAsia="Times New Roman"/>
          <w:sz w:val="17"/>
          <w:szCs w:val="17"/>
        </w:rPr>
      </w:pPr>
    </w:p>
    <w:p w:rsidR="009C3F1D" w:rsidRPr="00D7555F" w:rsidRDefault="009C3F1D" w:rsidP="00D7555F">
      <w:pPr>
        <w:rPr>
          <w:szCs w:val="20"/>
        </w:rPr>
      </w:pPr>
    </w:p>
    <w:sectPr w:rsidR="009C3F1D" w:rsidRPr="00D7555F" w:rsidSect="00094FA7">
      <w:type w:val="continuous"/>
      <w:pgSz w:w="11900" w:h="16836"/>
      <w:pgMar w:top="1134" w:right="1268" w:bottom="1440" w:left="1843" w:header="0" w:footer="0" w:gutter="0"/>
      <w:cols w:space="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0D37"/>
    <w:multiLevelType w:val="multilevel"/>
    <w:tmpl w:val="63F4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474DE"/>
    <w:multiLevelType w:val="multilevel"/>
    <w:tmpl w:val="97841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02BEE"/>
    <w:multiLevelType w:val="multilevel"/>
    <w:tmpl w:val="1188FD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C6CE4"/>
    <w:multiLevelType w:val="multilevel"/>
    <w:tmpl w:val="5BC61F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096D"/>
    <w:multiLevelType w:val="multilevel"/>
    <w:tmpl w:val="8232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17A5C"/>
    <w:multiLevelType w:val="multilevel"/>
    <w:tmpl w:val="CD223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61006"/>
    <w:multiLevelType w:val="multilevel"/>
    <w:tmpl w:val="B64C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143212"/>
    <w:multiLevelType w:val="multilevel"/>
    <w:tmpl w:val="444EE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A46FF"/>
    <w:multiLevelType w:val="multilevel"/>
    <w:tmpl w:val="EC4A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3F1D"/>
    <w:rsid w:val="00094FA7"/>
    <w:rsid w:val="001961DB"/>
    <w:rsid w:val="003770B2"/>
    <w:rsid w:val="009C3F1D"/>
    <w:rsid w:val="00A15512"/>
    <w:rsid w:val="00D7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4FA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094FA7"/>
    <w:rPr>
      <w:b/>
      <w:bCs/>
    </w:rPr>
  </w:style>
  <w:style w:type="character" w:styleId="a6">
    <w:name w:val="Emphasis"/>
    <w:basedOn w:val="a0"/>
    <w:uiPriority w:val="20"/>
    <w:qFormat/>
    <w:rsid w:val="00094F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dcterms:created xsi:type="dcterms:W3CDTF">2019-04-14T17:37:00Z</dcterms:created>
  <dcterms:modified xsi:type="dcterms:W3CDTF">2019-04-14T17:43:00Z</dcterms:modified>
</cp:coreProperties>
</file>